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E625B" w14:textId="77777777" w:rsidR="00FD7CFF" w:rsidRPr="005F295F" w:rsidRDefault="00FD7CFF" w:rsidP="00CB46FC">
      <w:pPr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3EE5F8AF" w14:textId="77777777" w:rsidR="002C029A" w:rsidRPr="002C029A" w:rsidRDefault="002C029A" w:rsidP="002C029A">
      <w:pPr>
        <w:widowControl w:val="0"/>
        <w:autoSpaceDE w:val="0"/>
        <w:autoSpaceDN w:val="0"/>
        <w:adjustRightInd w:val="0"/>
        <w:ind w:right="-30"/>
        <w:jc w:val="center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2C029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FUNDAÇÃO UNIVERSIDADE DO AMAZONAS</w:t>
      </w:r>
    </w:p>
    <w:p w14:paraId="305B146D" w14:textId="2C0BC0FF" w:rsidR="002C029A" w:rsidRDefault="00A94531" w:rsidP="002C029A">
      <w:pPr>
        <w:widowControl w:val="0"/>
        <w:autoSpaceDE w:val="0"/>
        <w:autoSpaceDN w:val="0"/>
        <w:adjustRightInd w:val="0"/>
        <w:ind w:right="-30"/>
        <w:jc w:val="center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PREGÃO SRP Nº 40</w:t>
      </w:r>
      <w:r w:rsidR="000D1680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4</w:t>
      </w:r>
      <w:r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/2022</w:t>
      </w:r>
      <w:r w:rsidR="000D1680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 </w:t>
      </w:r>
    </w:p>
    <w:p w14:paraId="0889D449" w14:textId="00308D82" w:rsidR="002C029A" w:rsidRPr="002C029A" w:rsidRDefault="002C029A" w:rsidP="002C029A">
      <w:pPr>
        <w:jc w:val="center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2C029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(Processo Administrativo </w:t>
      </w:r>
      <w:proofErr w:type="spellStart"/>
      <w:r w:rsidRPr="002C029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n</w:t>
      </w:r>
      <w:r w:rsidRPr="000D1680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.°</w:t>
      </w:r>
      <w:proofErr w:type="spellEnd"/>
      <w:r w:rsidR="000D1680" w:rsidRPr="000D1680">
        <w:rPr>
          <w:rFonts w:ascii="Arial" w:hAnsi="Arial" w:cs="Arial"/>
          <w:b/>
          <w:sz w:val="20"/>
          <w:szCs w:val="20"/>
        </w:rPr>
        <w:t xml:space="preserve"> 23105.039896/2022-68</w:t>
      </w:r>
      <w:r w:rsidRPr="002C029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)</w:t>
      </w:r>
    </w:p>
    <w:p w14:paraId="5236CDE3" w14:textId="77777777" w:rsidR="002C029A" w:rsidRPr="002C029A" w:rsidRDefault="002C029A" w:rsidP="002C029A">
      <w:pPr>
        <w:widowControl w:val="0"/>
        <w:autoSpaceDE w:val="0"/>
        <w:autoSpaceDN w:val="0"/>
        <w:adjustRightInd w:val="0"/>
        <w:ind w:right="-30"/>
        <w:jc w:val="center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14:paraId="2B020E4D" w14:textId="77777777" w:rsidR="002C029A" w:rsidRDefault="00CB46FC" w:rsidP="002C029A">
      <w:pPr>
        <w:widowControl w:val="0"/>
        <w:autoSpaceDE w:val="0"/>
        <w:autoSpaceDN w:val="0"/>
        <w:adjustRightInd w:val="0"/>
        <w:ind w:right="-30"/>
        <w:jc w:val="center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 xml:space="preserve">ATA DE REGISTRO DE PREÇOS </w:t>
      </w:r>
    </w:p>
    <w:p w14:paraId="019E625F" w14:textId="4BC9AF77" w:rsidR="00CB46FC" w:rsidRPr="002C029A" w:rsidRDefault="00CB46FC" w:rsidP="002C029A">
      <w:pPr>
        <w:widowControl w:val="0"/>
        <w:autoSpaceDE w:val="0"/>
        <w:autoSpaceDN w:val="0"/>
        <w:adjustRightInd w:val="0"/>
        <w:ind w:right="-30"/>
        <w:jc w:val="center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bCs/>
          <w:sz w:val="20"/>
          <w:szCs w:val="20"/>
        </w:rPr>
        <w:t>N.º</w:t>
      </w:r>
      <w:r w:rsidR="002C029A">
        <w:rPr>
          <w:rFonts w:ascii="Arial" w:hAnsi="Arial" w:cs="Arial"/>
          <w:bCs/>
          <w:sz w:val="20"/>
          <w:szCs w:val="20"/>
        </w:rPr>
        <w:t>.</w:t>
      </w:r>
      <w:r w:rsidR="00A70567">
        <w:rPr>
          <w:rFonts w:ascii="Arial" w:hAnsi="Arial" w:cs="Arial"/>
          <w:bCs/>
          <w:sz w:val="20"/>
          <w:szCs w:val="20"/>
        </w:rPr>
        <w:t>40</w:t>
      </w:r>
      <w:r w:rsidR="000D1680">
        <w:rPr>
          <w:rFonts w:ascii="Arial" w:hAnsi="Arial" w:cs="Arial"/>
          <w:bCs/>
          <w:sz w:val="20"/>
          <w:szCs w:val="20"/>
        </w:rPr>
        <w:t>4</w:t>
      </w:r>
      <w:r w:rsidR="00A70567">
        <w:rPr>
          <w:rFonts w:ascii="Arial" w:hAnsi="Arial" w:cs="Arial"/>
          <w:bCs/>
          <w:sz w:val="20"/>
          <w:szCs w:val="20"/>
        </w:rPr>
        <w:t>/2022</w:t>
      </w:r>
    </w:p>
    <w:p w14:paraId="019E6260" w14:textId="77777777" w:rsidR="00CB46FC" w:rsidRPr="005F295F" w:rsidRDefault="00CB46FC" w:rsidP="00CB46FC">
      <w:pPr>
        <w:widowControl w:val="0"/>
        <w:autoSpaceDE w:val="0"/>
        <w:autoSpaceDN w:val="0"/>
        <w:adjustRightInd w:val="0"/>
        <w:ind w:right="-30"/>
        <w:jc w:val="both"/>
        <w:rPr>
          <w:rFonts w:ascii="Arial" w:hAnsi="Arial" w:cs="Arial"/>
          <w:sz w:val="20"/>
          <w:szCs w:val="20"/>
        </w:rPr>
      </w:pPr>
    </w:p>
    <w:p w14:paraId="019E6261" w14:textId="7C86E05D" w:rsidR="00CB46FC" w:rsidRPr="00EF31AF" w:rsidRDefault="002C029A" w:rsidP="00580A9F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="Arial" w:hAnsi="Arial" w:cs="Arial"/>
          <w:color w:val="000000"/>
          <w:sz w:val="20"/>
          <w:szCs w:val="20"/>
        </w:rPr>
      </w:pPr>
      <w:r w:rsidRPr="00EF31AF">
        <w:rPr>
          <w:rFonts w:ascii="Arial" w:hAnsi="Arial" w:cs="Arial"/>
          <w:color w:val="000000"/>
          <w:sz w:val="20"/>
          <w:szCs w:val="20"/>
        </w:rPr>
        <w:t>A Fundação Universidade Federal do Amazonas</w:t>
      </w:r>
      <w:r w:rsidR="00580A9F" w:rsidRPr="00EF31AF">
        <w:rPr>
          <w:rFonts w:ascii="Arial" w:hAnsi="Arial" w:cs="Arial"/>
          <w:color w:val="000000"/>
          <w:sz w:val="20"/>
          <w:szCs w:val="20"/>
        </w:rPr>
        <w:t>-FUA</w:t>
      </w:r>
      <w:r w:rsidR="5EBCF017" w:rsidRPr="00EF31AF">
        <w:rPr>
          <w:rFonts w:ascii="Arial" w:hAnsi="Arial" w:cs="Arial"/>
          <w:color w:val="000000"/>
          <w:sz w:val="20"/>
          <w:szCs w:val="20"/>
        </w:rPr>
        <w:t xml:space="preserve">, com sede no(a) </w:t>
      </w:r>
      <w:r w:rsidR="00580A9F" w:rsidRPr="00EF31AF">
        <w:rPr>
          <w:rFonts w:ascii="Arial" w:hAnsi="Arial" w:cs="Arial"/>
          <w:color w:val="000000"/>
          <w:sz w:val="20"/>
          <w:szCs w:val="20"/>
        </w:rPr>
        <w:t xml:space="preserve">Av. Rodrigo Otávio, nº 6.200, Campus Universitário Senador Arthur Virgílio Filho, Coroado, na cidade de Manaus-AM, </w:t>
      </w:r>
      <w:r w:rsidR="002A70E9" w:rsidRPr="00EF31AF">
        <w:rPr>
          <w:rFonts w:ascii="Arial" w:hAnsi="Arial" w:cs="Arial"/>
          <w:color w:val="000000"/>
          <w:sz w:val="20"/>
          <w:szCs w:val="20"/>
        </w:rPr>
        <w:t>inscrito(a) no CNPJ/MF sob o no 04.378.626/0001-97, neste ato representada Pró-Reitora de Administração e Finanças, ANGELA NEVES BULBOL DE LIMA, nomeado(a) pela Portaria n</w:t>
      </w:r>
      <w:r w:rsidR="002B74A1" w:rsidRPr="00EF31AF">
        <w:rPr>
          <w:rFonts w:ascii="Arial" w:hAnsi="Arial" w:cs="Arial"/>
          <w:color w:val="000000"/>
          <w:sz w:val="20"/>
          <w:szCs w:val="20"/>
        </w:rPr>
        <w:t>o</w:t>
      </w:r>
      <w:r w:rsidR="002A70E9" w:rsidRPr="00EF31AF">
        <w:rPr>
          <w:rFonts w:ascii="Arial" w:hAnsi="Arial" w:cs="Arial"/>
          <w:color w:val="000000"/>
          <w:sz w:val="20"/>
          <w:szCs w:val="20"/>
        </w:rPr>
        <w:t xml:space="preserve"> 1001, art. 20 de 07 de junho de 2021, publicada no D.O.U NO 126 de 07 de Julho de 2021, portador da matrícula funcional </w:t>
      </w:r>
      <w:r w:rsidR="002B74A1" w:rsidRPr="00EF31AF">
        <w:rPr>
          <w:rFonts w:ascii="Arial" w:hAnsi="Arial" w:cs="Arial"/>
          <w:color w:val="000000"/>
          <w:sz w:val="20"/>
          <w:szCs w:val="20"/>
        </w:rPr>
        <w:t xml:space="preserve">no </w:t>
      </w:r>
      <w:r w:rsidR="002A70E9" w:rsidRPr="00EF31AF">
        <w:rPr>
          <w:rFonts w:ascii="Arial" w:hAnsi="Arial" w:cs="Arial"/>
          <w:color w:val="000000"/>
          <w:sz w:val="20"/>
          <w:szCs w:val="20"/>
        </w:rPr>
        <w:t xml:space="preserve">_____, </w:t>
      </w:r>
      <w:r w:rsidR="5EBCF017" w:rsidRPr="00EF31AF">
        <w:rPr>
          <w:rFonts w:ascii="Arial" w:hAnsi="Arial" w:cs="Arial"/>
          <w:color w:val="000000"/>
          <w:sz w:val="20"/>
          <w:szCs w:val="20"/>
        </w:rPr>
        <w:t xml:space="preserve">considerando o julgamento da licitação na modalidade de pregão, na forma eletrônica, para REGISTRO DE PREÇOS nº </w:t>
      </w:r>
      <w:r w:rsidR="00AE1C58" w:rsidRPr="00EF31AF">
        <w:rPr>
          <w:rFonts w:ascii="Arial" w:hAnsi="Arial" w:cs="Arial"/>
          <w:color w:val="000000"/>
          <w:sz w:val="20"/>
          <w:szCs w:val="20"/>
        </w:rPr>
        <w:t>404/2021</w:t>
      </w:r>
      <w:r w:rsidR="5EBCF017" w:rsidRPr="00EF31AF">
        <w:rPr>
          <w:rFonts w:ascii="Arial" w:hAnsi="Arial" w:cs="Arial"/>
          <w:color w:val="000000"/>
          <w:sz w:val="20"/>
          <w:szCs w:val="20"/>
        </w:rPr>
        <w:t>, publicada</w:t>
      </w:r>
      <w:r w:rsidR="002B74A1" w:rsidRPr="00EF31AF">
        <w:rPr>
          <w:rFonts w:ascii="Arial" w:hAnsi="Arial" w:cs="Arial"/>
          <w:color w:val="000000"/>
          <w:sz w:val="20"/>
          <w:szCs w:val="20"/>
        </w:rPr>
        <w:t xml:space="preserve"> no </w:t>
      </w:r>
      <w:r w:rsidR="5EBCF017" w:rsidRPr="00EF31AF">
        <w:rPr>
          <w:rFonts w:ascii="Arial" w:hAnsi="Arial" w:cs="Arial"/>
          <w:color w:val="000000"/>
          <w:sz w:val="20"/>
          <w:szCs w:val="20"/>
        </w:rPr>
        <w:t xml:space="preserve">...... de ...../...../200....., processo administrativo n.º </w:t>
      </w:r>
      <w:r w:rsidR="000C402D" w:rsidRPr="00EF31AF">
        <w:rPr>
          <w:rFonts w:ascii="Arial" w:hAnsi="Arial" w:cs="Arial"/>
          <w:color w:val="000000"/>
          <w:sz w:val="20"/>
          <w:szCs w:val="20"/>
        </w:rPr>
        <w:t>23105.039896/2022-68</w:t>
      </w:r>
      <w:r w:rsidR="5EBCF017" w:rsidRPr="00EF31AF">
        <w:rPr>
          <w:rFonts w:ascii="Arial" w:hAnsi="Arial" w:cs="Arial"/>
          <w:color w:val="000000"/>
          <w:sz w:val="20"/>
          <w:szCs w:val="20"/>
        </w:rPr>
        <w:t>,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Decreto n.º 7.892, de 23 de janeiro de 2013, e em conformidade com as disposições a seguir:</w:t>
      </w:r>
    </w:p>
    <w:p w14:paraId="019E6262" w14:textId="77777777" w:rsidR="00CB46FC" w:rsidRPr="005F295F" w:rsidRDefault="00CB46FC" w:rsidP="00CB46F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="Arial" w:hAnsi="Arial" w:cs="Arial"/>
          <w:sz w:val="20"/>
          <w:szCs w:val="20"/>
        </w:rPr>
      </w:pPr>
    </w:p>
    <w:p w14:paraId="019E6263" w14:textId="77777777" w:rsidR="00CB46FC" w:rsidRPr="005F295F" w:rsidRDefault="00CB46FC" w:rsidP="001256C2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F295F">
        <w:rPr>
          <w:rFonts w:ascii="Arial" w:hAnsi="Arial" w:cs="Arial"/>
          <w:b/>
          <w:bCs/>
          <w:sz w:val="20"/>
          <w:szCs w:val="20"/>
        </w:rPr>
        <w:t>DO OBJETO</w:t>
      </w:r>
    </w:p>
    <w:p w14:paraId="019E6264" w14:textId="1B1547E0" w:rsidR="00CB46FC" w:rsidRPr="00962CB8" w:rsidRDefault="00CB46FC" w:rsidP="001256C2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962CB8">
        <w:rPr>
          <w:rFonts w:ascii="Arial" w:hAnsi="Arial" w:cs="Arial"/>
          <w:sz w:val="20"/>
          <w:szCs w:val="20"/>
        </w:rPr>
        <w:t xml:space="preserve">A presente Ata tem por </w:t>
      </w:r>
      <w:r w:rsidR="000C5E16" w:rsidRPr="00962CB8">
        <w:rPr>
          <w:rFonts w:ascii="Arial" w:hAnsi="Arial" w:cs="Arial"/>
          <w:color w:val="000000"/>
          <w:sz w:val="20"/>
          <w:szCs w:val="20"/>
        </w:rPr>
        <w:t xml:space="preserve">objeto da presente licitação a escolha da proposta mais vantajosa para a aquisição de </w:t>
      </w:r>
      <w:r w:rsidR="000C5E16" w:rsidRPr="00962CB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materiais de consumo </w:t>
      </w:r>
      <w:r w:rsidR="00962CB8" w:rsidRPr="00962CB8">
        <w:rPr>
          <w:rFonts w:ascii="Arial" w:hAnsi="Arial" w:cs="Arial"/>
          <w:b/>
          <w:sz w:val="20"/>
          <w:szCs w:val="20"/>
        </w:rPr>
        <w:t>de Informática</w:t>
      </w:r>
      <w:r w:rsidR="00962CB8" w:rsidRPr="00962CB8">
        <w:rPr>
          <w:rFonts w:ascii="Arial" w:hAnsi="Arial" w:cs="Arial"/>
          <w:sz w:val="20"/>
          <w:szCs w:val="20"/>
        </w:rPr>
        <w:t xml:space="preserve"> (Baterias para nobreaks, memórias para computadores e ferramentas) para atender as necessidades dos setores administrativos e Laboratórios Didáticos do Instituto de Ciências Sociais, Educação e Zootecnia – ICSEZ</w:t>
      </w:r>
      <w:r w:rsidR="000C5E16" w:rsidRPr="00962CB8">
        <w:rPr>
          <w:rFonts w:ascii="Arial" w:hAnsi="Arial" w:cs="Arial"/>
          <w:b/>
          <w:color w:val="000000"/>
          <w:sz w:val="20"/>
          <w:szCs w:val="20"/>
        </w:rPr>
        <w:t>)</w:t>
      </w:r>
      <w:r w:rsidR="00043863" w:rsidRPr="00962CB8">
        <w:rPr>
          <w:rFonts w:ascii="Arial" w:hAnsi="Arial" w:cs="Arial"/>
          <w:sz w:val="20"/>
          <w:szCs w:val="20"/>
        </w:rPr>
        <w:t xml:space="preserve">, </w:t>
      </w:r>
      <w:r w:rsidRPr="00962CB8">
        <w:rPr>
          <w:rFonts w:ascii="Arial" w:hAnsi="Arial" w:cs="Arial"/>
          <w:sz w:val="20"/>
          <w:szCs w:val="20"/>
        </w:rPr>
        <w:t>especifi</w:t>
      </w:r>
      <w:r w:rsidR="002F1652" w:rsidRPr="00962CB8">
        <w:rPr>
          <w:rFonts w:ascii="Arial" w:hAnsi="Arial" w:cs="Arial"/>
          <w:sz w:val="20"/>
          <w:szCs w:val="20"/>
        </w:rPr>
        <w:t xml:space="preserve">cado(s) no(s) </w:t>
      </w:r>
      <w:r w:rsidR="002F1652" w:rsidRPr="00E55D7B">
        <w:rPr>
          <w:rFonts w:ascii="Arial" w:hAnsi="Arial" w:cs="Arial"/>
          <w:b/>
          <w:sz w:val="20"/>
          <w:szCs w:val="20"/>
        </w:rPr>
        <w:t>item(</w:t>
      </w:r>
      <w:proofErr w:type="spellStart"/>
      <w:r w:rsidR="00323CAE" w:rsidRPr="00E55D7B">
        <w:rPr>
          <w:rFonts w:ascii="Arial" w:hAnsi="Arial" w:cs="Arial"/>
          <w:b/>
          <w:sz w:val="20"/>
          <w:szCs w:val="20"/>
        </w:rPr>
        <w:t>ns</w:t>
      </w:r>
      <w:proofErr w:type="spellEnd"/>
      <w:r w:rsidR="00323CAE" w:rsidRPr="00E55D7B">
        <w:rPr>
          <w:rFonts w:ascii="Arial" w:hAnsi="Arial" w:cs="Arial"/>
          <w:b/>
          <w:sz w:val="20"/>
          <w:szCs w:val="20"/>
        </w:rPr>
        <w:t xml:space="preserve">) 01 a </w:t>
      </w:r>
      <w:r w:rsidR="00962CB8" w:rsidRPr="00E55D7B">
        <w:rPr>
          <w:rFonts w:ascii="Arial" w:hAnsi="Arial" w:cs="Arial"/>
          <w:b/>
          <w:sz w:val="20"/>
          <w:szCs w:val="20"/>
        </w:rPr>
        <w:t>23</w:t>
      </w:r>
      <w:r w:rsidR="002F1652" w:rsidRPr="00962CB8">
        <w:rPr>
          <w:rFonts w:ascii="Arial" w:hAnsi="Arial" w:cs="Arial"/>
          <w:sz w:val="20"/>
          <w:szCs w:val="20"/>
        </w:rPr>
        <w:t xml:space="preserve"> do </w:t>
      </w:r>
      <w:r w:rsidRPr="00962CB8">
        <w:rPr>
          <w:rFonts w:ascii="Arial" w:hAnsi="Arial" w:cs="Arial"/>
          <w:sz w:val="20"/>
          <w:szCs w:val="20"/>
        </w:rPr>
        <w:t xml:space="preserve"> </w:t>
      </w:r>
      <w:r w:rsidR="00FD7CFF" w:rsidRPr="00962CB8">
        <w:rPr>
          <w:rFonts w:ascii="Arial" w:hAnsi="Arial" w:cs="Arial"/>
          <w:sz w:val="20"/>
          <w:szCs w:val="20"/>
        </w:rPr>
        <w:t>T</w:t>
      </w:r>
      <w:r w:rsidRPr="00962CB8">
        <w:rPr>
          <w:rFonts w:ascii="Arial" w:hAnsi="Arial" w:cs="Arial"/>
          <w:sz w:val="20"/>
          <w:szCs w:val="20"/>
        </w:rPr>
        <w:t xml:space="preserve">ermo de </w:t>
      </w:r>
      <w:r w:rsidR="00FD7CFF" w:rsidRPr="00962CB8">
        <w:rPr>
          <w:rFonts w:ascii="Arial" w:hAnsi="Arial" w:cs="Arial"/>
          <w:sz w:val="20"/>
          <w:szCs w:val="20"/>
        </w:rPr>
        <w:t>R</w:t>
      </w:r>
      <w:r w:rsidRPr="00962CB8">
        <w:rPr>
          <w:rFonts w:ascii="Arial" w:hAnsi="Arial" w:cs="Arial"/>
          <w:sz w:val="20"/>
          <w:szCs w:val="20"/>
        </w:rPr>
        <w:t xml:space="preserve">eferência, anexo </w:t>
      </w:r>
      <w:r w:rsidR="00043863" w:rsidRPr="00962CB8">
        <w:rPr>
          <w:rFonts w:ascii="Arial" w:hAnsi="Arial" w:cs="Arial"/>
          <w:sz w:val="20"/>
          <w:szCs w:val="20"/>
        </w:rPr>
        <w:t>I</w:t>
      </w:r>
      <w:r w:rsidRPr="00962CB8">
        <w:rPr>
          <w:rFonts w:ascii="Arial" w:hAnsi="Arial" w:cs="Arial"/>
          <w:sz w:val="20"/>
          <w:szCs w:val="20"/>
        </w:rPr>
        <w:t xml:space="preserve"> do edital de </w:t>
      </w:r>
      <w:r w:rsidRPr="00E55D7B">
        <w:rPr>
          <w:rFonts w:ascii="Arial" w:hAnsi="Arial" w:cs="Arial"/>
          <w:b/>
          <w:i/>
          <w:sz w:val="20"/>
          <w:szCs w:val="20"/>
        </w:rPr>
        <w:t>Pregão</w:t>
      </w:r>
      <w:r w:rsidRPr="00E55D7B">
        <w:rPr>
          <w:rFonts w:ascii="Arial" w:hAnsi="Arial" w:cs="Arial"/>
          <w:b/>
          <w:sz w:val="20"/>
          <w:szCs w:val="20"/>
        </w:rPr>
        <w:t xml:space="preserve"> nº </w:t>
      </w:r>
      <w:r w:rsidR="00E80D90" w:rsidRPr="00E55D7B">
        <w:rPr>
          <w:rFonts w:ascii="Arial" w:hAnsi="Arial" w:cs="Arial"/>
          <w:b/>
          <w:sz w:val="20"/>
          <w:szCs w:val="20"/>
        </w:rPr>
        <w:t>40</w:t>
      </w:r>
      <w:r w:rsidR="00962CB8" w:rsidRPr="00E55D7B">
        <w:rPr>
          <w:rFonts w:ascii="Arial" w:hAnsi="Arial" w:cs="Arial"/>
          <w:b/>
          <w:sz w:val="20"/>
          <w:szCs w:val="20"/>
        </w:rPr>
        <w:t>4</w:t>
      </w:r>
      <w:r w:rsidR="00E80D90" w:rsidRPr="00E55D7B">
        <w:rPr>
          <w:rFonts w:ascii="Arial" w:hAnsi="Arial" w:cs="Arial"/>
          <w:b/>
          <w:sz w:val="20"/>
          <w:szCs w:val="20"/>
        </w:rPr>
        <w:t>/2022</w:t>
      </w:r>
      <w:r w:rsidRPr="00962CB8">
        <w:rPr>
          <w:rFonts w:ascii="Arial" w:hAnsi="Arial" w:cs="Arial"/>
          <w:sz w:val="20"/>
          <w:szCs w:val="20"/>
        </w:rPr>
        <w:t>, que é parte integrante desta Ata, assim como a proposta vencedora, independentemente de transcrição.</w:t>
      </w:r>
    </w:p>
    <w:p w14:paraId="019E6265" w14:textId="77777777" w:rsidR="00CB46FC" w:rsidRPr="005F295F" w:rsidRDefault="00CB46FC" w:rsidP="00CB46FC">
      <w:pPr>
        <w:widowControl w:val="0"/>
        <w:autoSpaceDE w:val="0"/>
        <w:autoSpaceDN w:val="0"/>
        <w:adjustRightInd w:val="0"/>
        <w:ind w:left="792"/>
        <w:jc w:val="both"/>
        <w:rPr>
          <w:rFonts w:ascii="Arial" w:hAnsi="Arial" w:cs="Arial"/>
          <w:sz w:val="20"/>
          <w:szCs w:val="20"/>
        </w:rPr>
      </w:pPr>
    </w:p>
    <w:p w14:paraId="019E6266" w14:textId="77777777" w:rsidR="00CB46FC" w:rsidRPr="005F295F" w:rsidRDefault="00CB46FC" w:rsidP="001256C2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5F295F">
        <w:rPr>
          <w:rFonts w:ascii="Arial" w:hAnsi="Arial" w:cs="Arial"/>
          <w:b/>
          <w:bCs/>
          <w:sz w:val="20"/>
          <w:szCs w:val="20"/>
        </w:rPr>
        <w:t>DOS PREÇOS, ESPECIFICAÇÕES E QUANTITATIVOS</w:t>
      </w:r>
    </w:p>
    <w:p w14:paraId="019E6267" w14:textId="77777777" w:rsidR="00CB46FC" w:rsidRPr="005F295F" w:rsidRDefault="00CB46FC" w:rsidP="001256C2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 xml:space="preserve">O preço registrado, as especificações do objeto, a quantidade, fornecedor(es) e as demais condições ofertadas na(s) proposta(s) são as que seguem: </w:t>
      </w:r>
    </w:p>
    <w:tbl>
      <w:tblPr>
        <w:tblW w:w="855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1333"/>
        <w:gridCol w:w="1253"/>
        <w:gridCol w:w="1541"/>
        <w:gridCol w:w="1121"/>
        <w:gridCol w:w="1121"/>
        <w:gridCol w:w="841"/>
        <w:gridCol w:w="844"/>
      </w:tblGrid>
      <w:tr w:rsidR="00CB46FC" w:rsidRPr="005F295F" w14:paraId="019E626D" w14:textId="77777777" w:rsidTr="00BB5309">
        <w:trPr>
          <w:trHeight w:val="51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E6268" w14:textId="77777777" w:rsidR="00CB46FC" w:rsidRPr="005F295F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Item</w:t>
            </w:r>
          </w:p>
          <w:p w14:paraId="019E6269" w14:textId="77777777" w:rsidR="00CB46FC" w:rsidRPr="005F295F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do</w:t>
            </w:r>
          </w:p>
          <w:p w14:paraId="019E626A" w14:textId="77777777" w:rsidR="00CB46FC" w:rsidRPr="005F295F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TR</w:t>
            </w:r>
          </w:p>
        </w:tc>
        <w:tc>
          <w:tcPr>
            <w:tcW w:w="80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E626B" w14:textId="77777777" w:rsidR="00CB46FC" w:rsidRPr="005F295F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 xml:space="preserve">Fornecedor </w:t>
            </w:r>
            <w:r w:rsidRPr="005F295F">
              <w:rPr>
                <w:rFonts w:ascii="Arial" w:hAnsi="Arial" w:cs="Arial"/>
                <w:i/>
                <w:color w:val="FF0000"/>
                <w:sz w:val="20"/>
                <w:szCs w:val="20"/>
              </w:rPr>
              <w:t>(razão social, CNPJ/MF, endereço, contatos, representante)</w:t>
            </w:r>
          </w:p>
          <w:p w14:paraId="019E626C" w14:textId="77777777" w:rsidR="00CB46FC" w:rsidRPr="005F295F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6FC" w:rsidRPr="005F295F" w14:paraId="019E6278" w14:textId="77777777" w:rsidTr="001F6040">
        <w:trPr>
          <w:trHeight w:val="6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9E626E" w14:textId="77777777" w:rsidR="00CB46FC" w:rsidRPr="005F295F" w:rsidRDefault="004C14E4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6F" w14:textId="77777777" w:rsidR="00CB46FC" w:rsidRPr="005F295F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0" w14:textId="77777777" w:rsidR="00CB46FC" w:rsidRPr="005F295F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Marca </w:t>
            </w:r>
          </w:p>
          <w:p w14:paraId="019E6271" w14:textId="77777777" w:rsidR="00CB46FC" w:rsidRPr="005F295F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(se exigida no edital)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2" w14:textId="77777777" w:rsidR="00CB46FC" w:rsidRPr="005F295F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Modelo</w:t>
            </w:r>
          </w:p>
          <w:p w14:paraId="019E6273" w14:textId="77777777" w:rsidR="00CB46FC" w:rsidRPr="005F295F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(se exigido no edital)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4" w14:textId="77777777" w:rsidR="00CB46FC" w:rsidRPr="005F295F" w:rsidRDefault="00CB46FC" w:rsidP="001256C2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5" w14:textId="77777777" w:rsidR="00CB46FC" w:rsidRPr="005F295F" w:rsidRDefault="00CB46FC" w:rsidP="001256C2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6" w14:textId="77777777" w:rsidR="00CB46FC" w:rsidRPr="005F295F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Valor Un</w:t>
            </w: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6277" w14:textId="77777777" w:rsidR="00CB46FC" w:rsidRPr="005F295F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Prazo garantia ou validade</w:t>
            </w:r>
          </w:p>
        </w:tc>
      </w:tr>
      <w:tr w:rsidR="00CB46FC" w:rsidRPr="005F295F" w14:paraId="019E6281" w14:textId="77777777" w:rsidTr="001F6040">
        <w:trPr>
          <w:trHeight w:val="1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9" w14:textId="77777777" w:rsidR="00CB46FC" w:rsidRPr="005F295F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A" w14:textId="77777777" w:rsidR="00CB46FC" w:rsidRPr="005F295F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B" w14:textId="77777777" w:rsidR="00CB46FC" w:rsidRPr="005F295F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C" w14:textId="77777777" w:rsidR="00CB46FC" w:rsidRPr="005F295F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D" w14:textId="77777777" w:rsidR="00CB46FC" w:rsidRPr="005F295F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E" w14:textId="77777777" w:rsidR="00CB46FC" w:rsidRPr="005F295F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F" w14:textId="77777777" w:rsidR="00CB46FC" w:rsidRPr="005F295F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6280" w14:textId="77777777" w:rsidR="00CB46FC" w:rsidRPr="005F295F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64CF22" w14:textId="77777777" w:rsidR="00B05AF8" w:rsidRPr="005F295F" w:rsidRDefault="00B05AF8" w:rsidP="00B05AF8">
      <w:pPr>
        <w:rPr>
          <w:rFonts w:ascii="Arial" w:hAnsi="Arial" w:cs="Arial"/>
          <w:sz w:val="20"/>
          <w:szCs w:val="20"/>
          <w:lang w:eastAsia="en-US"/>
        </w:rPr>
      </w:pPr>
    </w:p>
    <w:p w14:paraId="019E6284" w14:textId="1E1DA9AE" w:rsidR="00C5111B" w:rsidRPr="00F27553" w:rsidRDefault="001F6040" w:rsidP="001F6040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F27553">
        <w:rPr>
          <w:rFonts w:ascii="Arial" w:hAnsi="Arial" w:cs="Arial"/>
          <w:color w:val="000000" w:themeColor="text1"/>
          <w:sz w:val="20"/>
          <w:szCs w:val="20"/>
          <w:lang w:eastAsia="en-US"/>
        </w:rPr>
        <w:t>A listagem do cadastro de reserva referente ao presente registro de preços consta como anexo a esta Ata.</w:t>
      </w:r>
    </w:p>
    <w:p w14:paraId="019E6285" w14:textId="3BE62BB3" w:rsidR="00CB46FC" w:rsidRPr="00F27553" w:rsidRDefault="00CB46FC" w:rsidP="00CB46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27553">
        <w:rPr>
          <w:rFonts w:ascii="Arial" w:hAnsi="Arial" w:cs="Arial"/>
          <w:b/>
          <w:bCs/>
          <w:color w:val="000000" w:themeColor="text1"/>
          <w:sz w:val="20"/>
          <w:szCs w:val="20"/>
        </w:rPr>
        <w:t>ÓRGÃO(S)</w:t>
      </w:r>
      <w:r w:rsidR="006362AE" w:rsidRPr="00F2755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GERENCIADOR</w:t>
      </w:r>
    </w:p>
    <w:p w14:paraId="6D0D0D80" w14:textId="306519EE" w:rsidR="006362AE" w:rsidRPr="00F27553" w:rsidRDefault="006362AE" w:rsidP="006362AE">
      <w:pPr>
        <w:numPr>
          <w:ilvl w:val="1"/>
          <w:numId w:val="1"/>
        </w:numPr>
        <w:spacing w:before="120" w:after="120" w:line="276" w:lineRule="auto"/>
        <w:ind w:left="79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27553">
        <w:rPr>
          <w:rFonts w:ascii="Arial" w:hAnsi="Arial" w:cs="Arial"/>
          <w:color w:val="000000" w:themeColor="text1"/>
          <w:sz w:val="20"/>
          <w:szCs w:val="20"/>
        </w:rPr>
        <w:t xml:space="preserve">O órgão gerenciador será </w:t>
      </w:r>
      <w:r w:rsidR="00F27553" w:rsidRPr="00F27553">
        <w:rPr>
          <w:rFonts w:ascii="Arial" w:hAnsi="Arial" w:cs="Arial"/>
          <w:color w:val="000000" w:themeColor="text1"/>
          <w:sz w:val="20"/>
          <w:szCs w:val="20"/>
        </w:rPr>
        <w:t>a Fundação Universidade do Amazonas.</w:t>
      </w:r>
    </w:p>
    <w:p w14:paraId="2233C2B5" w14:textId="1E6BA1D4" w:rsidR="006362AE" w:rsidRPr="00F27553" w:rsidRDefault="006362AE" w:rsidP="006362AE">
      <w:pPr>
        <w:pStyle w:val="Nivel1"/>
        <w:numPr>
          <w:ilvl w:val="0"/>
          <w:numId w:val="1"/>
        </w:numPr>
        <w:rPr>
          <w:color w:val="000000" w:themeColor="text1"/>
          <w:lang w:eastAsia="en-US"/>
        </w:rPr>
      </w:pPr>
      <w:r w:rsidRPr="00F27553">
        <w:rPr>
          <w:color w:val="000000" w:themeColor="text1"/>
          <w:lang w:eastAsia="en-US"/>
        </w:rPr>
        <w:t>DA ADESÃO À ATA DE REGISTRO DE PREÇOS</w:t>
      </w:r>
    </w:p>
    <w:p w14:paraId="36C15EB0" w14:textId="77777777" w:rsidR="006362AE" w:rsidRPr="00F27553" w:rsidRDefault="006362AE" w:rsidP="006362AE">
      <w:pPr>
        <w:spacing w:before="120" w:after="120" w:line="276" w:lineRule="auto"/>
        <w:ind w:left="425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F27553">
        <w:rPr>
          <w:rFonts w:ascii="Arial" w:hAnsi="Arial" w:cs="Arial"/>
          <w:color w:val="000000" w:themeColor="text1"/>
          <w:sz w:val="20"/>
          <w:szCs w:val="20"/>
          <w:lang w:eastAsia="en-US"/>
        </w:rPr>
        <w:t>4.1    Não será admitida a adesão à ata de registro de preços decorrente desta licitação.</w:t>
      </w:r>
    </w:p>
    <w:p w14:paraId="5A80FE8B" w14:textId="77777777" w:rsidR="006362AE" w:rsidRPr="005F295F" w:rsidRDefault="006362AE" w:rsidP="006362AE">
      <w:pPr>
        <w:pStyle w:val="Nivel1"/>
        <w:numPr>
          <w:ilvl w:val="0"/>
          <w:numId w:val="1"/>
        </w:numPr>
        <w:rPr>
          <w:iCs/>
        </w:rPr>
      </w:pPr>
      <w:r w:rsidRPr="005F295F">
        <w:lastRenderedPageBreak/>
        <w:t xml:space="preserve">VALIDADE DA ATA </w:t>
      </w:r>
    </w:p>
    <w:p w14:paraId="019E629F" w14:textId="683E91D1" w:rsidR="00CB46FC" w:rsidRPr="005F295F" w:rsidRDefault="00CB46FC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 xml:space="preserve">A validade da Ata de Registro de Preços será de </w:t>
      </w:r>
      <w:r w:rsidRPr="00F27553">
        <w:rPr>
          <w:rFonts w:ascii="Arial" w:hAnsi="Arial" w:cs="Arial"/>
          <w:iCs/>
          <w:color w:val="000000" w:themeColor="text1"/>
          <w:sz w:val="20"/>
          <w:szCs w:val="20"/>
        </w:rPr>
        <w:t>12 meses</w:t>
      </w:r>
      <w:r w:rsidRPr="005F295F">
        <w:rPr>
          <w:rFonts w:ascii="Arial" w:hAnsi="Arial" w:cs="Arial"/>
          <w:sz w:val="20"/>
          <w:szCs w:val="20"/>
        </w:rPr>
        <w:t xml:space="preserve">, a partir </w:t>
      </w:r>
      <w:r w:rsidR="00F27553">
        <w:rPr>
          <w:rFonts w:ascii="Arial" w:hAnsi="Arial" w:cs="Arial"/>
          <w:sz w:val="20"/>
          <w:szCs w:val="20"/>
        </w:rPr>
        <w:t>da assinatura,</w:t>
      </w:r>
      <w:r w:rsidRPr="005F295F">
        <w:rPr>
          <w:rFonts w:ascii="Arial" w:hAnsi="Arial" w:cs="Arial"/>
          <w:sz w:val="20"/>
          <w:szCs w:val="20"/>
        </w:rPr>
        <w:t xml:space="preserve"> não podendo ser prorrogada.</w:t>
      </w:r>
    </w:p>
    <w:p w14:paraId="019E62A2" w14:textId="77777777" w:rsidR="00520E7A" w:rsidRPr="005F295F" w:rsidRDefault="00520E7A" w:rsidP="00520E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ind w:right="-30"/>
        <w:jc w:val="both"/>
        <w:rPr>
          <w:rFonts w:ascii="Arial" w:hAnsi="Arial" w:cs="Arial"/>
          <w:iCs/>
          <w:sz w:val="20"/>
          <w:szCs w:val="20"/>
        </w:rPr>
      </w:pPr>
      <w:r w:rsidRPr="005F295F">
        <w:rPr>
          <w:rFonts w:ascii="Arial" w:hAnsi="Arial" w:cs="Arial"/>
          <w:b/>
          <w:bCs/>
          <w:sz w:val="20"/>
          <w:szCs w:val="20"/>
        </w:rPr>
        <w:t>REVISÃO</w:t>
      </w:r>
      <w:r w:rsidR="001E0D7C" w:rsidRPr="005F295F">
        <w:rPr>
          <w:rFonts w:ascii="Arial" w:hAnsi="Arial" w:cs="Arial"/>
          <w:b/>
          <w:bCs/>
          <w:sz w:val="20"/>
          <w:szCs w:val="20"/>
        </w:rPr>
        <w:t xml:space="preserve"> E </w:t>
      </w:r>
      <w:r w:rsidRPr="005F295F">
        <w:rPr>
          <w:rFonts w:ascii="Arial" w:hAnsi="Arial" w:cs="Arial"/>
          <w:b/>
          <w:bCs/>
          <w:sz w:val="20"/>
          <w:szCs w:val="20"/>
        </w:rPr>
        <w:t>CANCELAMENTO</w:t>
      </w:r>
      <w:r w:rsidRPr="005F295F">
        <w:rPr>
          <w:rFonts w:ascii="Arial" w:hAnsi="Arial" w:cs="Arial"/>
          <w:iCs/>
          <w:sz w:val="20"/>
          <w:szCs w:val="20"/>
        </w:rPr>
        <w:t xml:space="preserve"> </w:t>
      </w:r>
    </w:p>
    <w:p w14:paraId="019E62A3" w14:textId="77777777" w:rsidR="002038C8" w:rsidRPr="005F295F" w:rsidRDefault="002038C8" w:rsidP="002038C8">
      <w:pPr>
        <w:pStyle w:val="PargrafodaLista"/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14:paraId="019E62A5" w14:textId="77777777" w:rsidR="00EF3535" w:rsidRPr="005F295F" w:rsidRDefault="00520E7A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Os preços registrados poderão ser revistos em decorrência de eventual redução dos preços praticados no mercado ou de fato que eleve o custo do objeto registrado, cab</w:t>
      </w:r>
      <w:r w:rsidR="00882690" w:rsidRPr="005F295F">
        <w:rPr>
          <w:rFonts w:ascii="Arial" w:hAnsi="Arial" w:cs="Arial"/>
          <w:sz w:val="20"/>
          <w:szCs w:val="20"/>
        </w:rPr>
        <w:t>endo à Administração</w:t>
      </w:r>
      <w:r w:rsidR="00893D82" w:rsidRPr="005F295F">
        <w:rPr>
          <w:rFonts w:ascii="Arial" w:hAnsi="Arial" w:cs="Arial"/>
          <w:sz w:val="20"/>
          <w:szCs w:val="20"/>
        </w:rPr>
        <w:t xml:space="preserve"> promover as </w:t>
      </w:r>
      <w:r w:rsidRPr="005F295F">
        <w:rPr>
          <w:rFonts w:ascii="Arial" w:hAnsi="Arial" w:cs="Arial"/>
          <w:sz w:val="20"/>
          <w:szCs w:val="20"/>
        </w:rPr>
        <w:t>negociações junto ao(s)</w:t>
      </w:r>
      <w:r w:rsidR="00EF3535" w:rsidRPr="005F295F">
        <w:rPr>
          <w:rFonts w:ascii="Arial" w:hAnsi="Arial" w:cs="Arial"/>
          <w:sz w:val="20"/>
          <w:szCs w:val="20"/>
        </w:rPr>
        <w:t xml:space="preserve"> fornecedor</w:t>
      </w:r>
      <w:r w:rsidRPr="005F295F">
        <w:rPr>
          <w:rFonts w:ascii="Arial" w:hAnsi="Arial" w:cs="Arial"/>
          <w:sz w:val="20"/>
          <w:szCs w:val="20"/>
        </w:rPr>
        <w:t>(</w:t>
      </w:r>
      <w:r w:rsidR="00EF3535" w:rsidRPr="005F295F">
        <w:rPr>
          <w:rFonts w:ascii="Arial" w:hAnsi="Arial" w:cs="Arial"/>
          <w:sz w:val="20"/>
          <w:szCs w:val="20"/>
        </w:rPr>
        <w:t>e</w:t>
      </w:r>
      <w:r w:rsidR="00D63A70" w:rsidRPr="005F295F">
        <w:rPr>
          <w:rFonts w:ascii="Arial" w:hAnsi="Arial" w:cs="Arial"/>
          <w:sz w:val="20"/>
          <w:szCs w:val="20"/>
        </w:rPr>
        <w:t>s)</w:t>
      </w:r>
      <w:r w:rsidR="00EF3535" w:rsidRPr="005F295F">
        <w:rPr>
          <w:rFonts w:ascii="Arial" w:hAnsi="Arial" w:cs="Arial"/>
          <w:sz w:val="20"/>
          <w:szCs w:val="20"/>
        </w:rPr>
        <w:t>.</w:t>
      </w:r>
    </w:p>
    <w:p w14:paraId="019E62A6" w14:textId="77777777" w:rsidR="00EF3535" w:rsidRPr="005F295F" w:rsidRDefault="00520E7A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 xml:space="preserve">Quando o preço registrado </w:t>
      </w:r>
      <w:proofErr w:type="gramStart"/>
      <w:r w:rsidRPr="005F295F">
        <w:rPr>
          <w:rFonts w:ascii="Arial" w:hAnsi="Arial" w:cs="Arial"/>
          <w:sz w:val="20"/>
          <w:szCs w:val="20"/>
        </w:rPr>
        <w:t>tornar-se</w:t>
      </w:r>
      <w:proofErr w:type="gramEnd"/>
      <w:r w:rsidRPr="005F295F">
        <w:rPr>
          <w:rFonts w:ascii="Arial" w:hAnsi="Arial" w:cs="Arial"/>
          <w:sz w:val="20"/>
          <w:szCs w:val="20"/>
        </w:rPr>
        <w:t xml:space="preserve"> superior ao preço praticado no mercado por motivo superveniente, </w:t>
      </w:r>
      <w:r w:rsidR="00882690" w:rsidRPr="005F295F">
        <w:rPr>
          <w:rFonts w:ascii="Arial" w:hAnsi="Arial" w:cs="Arial"/>
          <w:sz w:val="20"/>
          <w:szCs w:val="20"/>
        </w:rPr>
        <w:t>a Administração</w:t>
      </w:r>
      <w:r w:rsidRPr="005F295F">
        <w:rPr>
          <w:rFonts w:ascii="Arial" w:hAnsi="Arial" w:cs="Arial"/>
          <w:sz w:val="20"/>
          <w:szCs w:val="20"/>
        </w:rPr>
        <w:t xml:space="preserve"> convocará o</w:t>
      </w:r>
      <w:r w:rsidR="00EF3535" w:rsidRPr="005F295F">
        <w:rPr>
          <w:rFonts w:ascii="Arial" w:hAnsi="Arial" w:cs="Arial"/>
          <w:sz w:val="20"/>
          <w:szCs w:val="20"/>
        </w:rPr>
        <w:t>(</w:t>
      </w:r>
      <w:r w:rsidRPr="005F295F">
        <w:rPr>
          <w:rFonts w:ascii="Arial" w:hAnsi="Arial" w:cs="Arial"/>
          <w:sz w:val="20"/>
          <w:szCs w:val="20"/>
        </w:rPr>
        <w:t>s</w:t>
      </w:r>
      <w:r w:rsidR="00EF3535" w:rsidRPr="005F295F">
        <w:rPr>
          <w:rFonts w:ascii="Arial" w:hAnsi="Arial" w:cs="Arial"/>
          <w:sz w:val="20"/>
          <w:szCs w:val="20"/>
        </w:rPr>
        <w:t>)</w:t>
      </w:r>
      <w:r w:rsidRPr="005F295F">
        <w:rPr>
          <w:rFonts w:ascii="Arial" w:hAnsi="Arial" w:cs="Arial"/>
          <w:sz w:val="20"/>
          <w:szCs w:val="20"/>
        </w:rPr>
        <w:t xml:space="preserve"> fornecedor</w:t>
      </w:r>
      <w:r w:rsidR="00EF3535" w:rsidRPr="005F295F">
        <w:rPr>
          <w:rFonts w:ascii="Arial" w:hAnsi="Arial" w:cs="Arial"/>
          <w:sz w:val="20"/>
          <w:szCs w:val="20"/>
        </w:rPr>
        <w:t>(es)</w:t>
      </w:r>
      <w:r w:rsidRPr="005F295F">
        <w:rPr>
          <w:rFonts w:ascii="Arial" w:hAnsi="Arial" w:cs="Arial"/>
          <w:sz w:val="20"/>
          <w:szCs w:val="20"/>
        </w:rPr>
        <w:t xml:space="preserve"> para negociar</w:t>
      </w:r>
      <w:r w:rsidR="00EF3535" w:rsidRPr="005F295F">
        <w:rPr>
          <w:rFonts w:ascii="Arial" w:hAnsi="Arial" w:cs="Arial"/>
          <w:sz w:val="20"/>
          <w:szCs w:val="20"/>
        </w:rPr>
        <w:t>(</w:t>
      </w:r>
      <w:r w:rsidRPr="005F295F">
        <w:rPr>
          <w:rFonts w:ascii="Arial" w:hAnsi="Arial" w:cs="Arial"/>
          <w:sz w:val="20"/>
          <w:szCs w:val="20"/>
        </w:rPr>
        <w:t>em</w:t>
      </w:r>
      <w:r w:rsidR="00EF3535" w:rsidRPr="005F295F">
        <w:rPr>
          <w:rFonts w:ascii="Arial" w:hAnsi="Arial" w:cs="Arial"/>
          <w:sz w:val="20"/>
          <w:szCs w:val="20"/>
        </w:rPr>
        <w:t>)</w:t>
      </w:r>
      <w:r w:rsidRPr="005F295F">
        <w:rPr>
          <w:rFonts w:ascii="Arial" w:hAnsi="Arial" w:cs="Arial"/>
          <w:sz w:val="20"/>
          <w:szCs w:val="20"/>
        </w:rPr>
        <w:t xml:space="preserve"> a redução dos preços aos valores praticados pelo mercado.</w:t>
      </w:r>
    </w:p>
    <w:p w14:paraId="019E62A7" w14:textId="77777777" w:rsidR="00EF3535" w:rsidRPr="005F295F" w:rsidRDefault="00EF3535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O</w:t>
      </w:r>
      <w:r w:rsidR="00520E7A" w:rsidRPr="005F295F">
        <w:rPr>
          <w:rFonts w:ascii="Arial" w:hAnsi="Arial" w:cs="Arial"/>
          <w:sz w:val="20"/>
          <w:szCs w:val="20"/>
        </w:rPr>
        <w:t xml:space="preserve"> forn</w:t>
      </w:r>
      <w:r w:rsidRPr="005F295F">
        <w:rPr>
          <w:rFonts w:ascii="Arial" w:hAnsi="Arial" w:cs="Arial"/>
          <w:sz w:val="20"/>
          <w:szCs w:val="20"/>
        </w:rPr>
        <w:t>ecedor que não aceitar reduzir seu preço ao valor praticado</w:t>
      </w:r>
      <w:r w:rsidR="00520E7A" w:rsidRPr="005F295F">
        <w:rPr>
          <w:rFonts w:ascii="Arial" w:hAnsi="Arial" w:cs="Arial"/>
          <w:sz w:val="20"/>
          <w:szCs w:val="20"/>
        </w:rPr>
        <w:t xml:space="preserve"> pelo mercado ser</w:t>
      </w:r>
      <w:r w:rsidRPr="005F295F">
        <w:rPr>
          <w:rFonts w:ascii="Arial" w:hAnsi="Arial" w:cs="Arial"/>
          <w:sz w:val="20"/>
          <w:szCs w:val="20"/>
        </w:rPr>
        <w:t>á liberado</w:t>
      </w:r>
      <w:r w:rsidR="00520E7A" w:rsidRPr="005F295F">
        <w:rPr>
          <w:rFonts w:ascii="Arial" w:hAnsi="Arial" w:cs="Arial"/>
          <w:sz w:val="20"/>
          <w:szCs w:val="20"/>
        </w:rPr>
        <w:t xml:space="preserve"> do compromisso assumido, sem aplicação de penalidade.</w:t>
      </w:r>
    </w:p>
    <w:p w14:paraId="019E62A8" w14:textId="77777777" w:rsidR="00673105" w:rsidRPr="00962CB8" w:rsidRDefault="00520E7A" w:rsidP="00BB5309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 w:rsidRPr="00962CB8">
        <w:rPr>
          <w:rFonts w:ascii="Arial" w:hAnsi="Arial" w:cs="Arial"/>
          <w:sz w:val="20"/>
          <w:szCs w:val="20"/>
        </w:rPr>
        <w:t>A ordem de classificação dos fornecedores que aceitarem reduzir seus preços aos valores de mercado observará a classificação original.</w:t>
      </w:r>
    </w:p>
    <w:p w14:paraId="019E62AA" w14:textId="77777777" w:rsidR="00EF3535" w:rsidRPr="005F295F" w:rsidRDefault="00520E7A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 xml:space="preserve">Quando o preço de mercado </w:t>
      </w:r>
      <w:proofErr w:type="gramStart"/>
      <w:r w:rsidRPr="005F295F">
        <w:rPr>
          <w:rFonts w:ascii="Arial" w:hAnsi="Arial" w:cs="Arial"/>
          <w:sz w:val="20"/>
          <w:szCs w:val="20"/>
        </w:rPr>
        <w:t>tornar-se</w:t>
      </w:r>
      <w:proofErr w:type="gramEnd"/>
      <w:r w:rsidRPr="005F295F">
        <w:rPr>
          <w:rFonts w:ascii="Arial" w:hAnsi="Arial" w:cs="Arial"/>
          <w:sz w:val="20"/>
          <w:szCs w:val="20"/>
        </w:rPr>
        <w:t xml:space="preserve"> superior aos preços registrados e o fornecedor não puder cumprir o compromisso, o órgão gerenciador poderá:</w:t>
      </w:r>
    </w:p>
    <w:p w14:paraId="019E62AB" w14:textId="77777777" w:rsidR="00EF3535" w:rsidRPr="005F295F" w:rsidRDefault="00520E7A" w:rsidP="00BB5309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 w14:paraId="019E62AC" w14:textId="77777777" w:rsidR="00EF3535" w:rsidRPr="005F295F" w:rsidRDefault="00520E7A" w:rsidP="00BB5309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 xml:space="preserve">convocar os demais fornecedores para assegurar igual oportunidade de </w:t>
      </w:r>
      <w:bookmarkStart w:id="0" w:name="_GoBack"/>
      <w:bookmarkEnd w:id="0"/>
      <w:r w:rsidRPr="005F295F">
        <w:rPr>
          <w:rFonts w:ascii="Arial" w:hAnsi="Arial" w:cs="Arial"/>
          <w:sz w:val="20"/>
          <w:szCs w:val="20"/>
        </w:rPr>
        <w:t>negociação.</w:t>
      </w:r>
    </w:p>
    <w:p w14:paraId="019E62AD" w14:textId="77777777" w:rsidR="00EF3535" w:rsidRPr="005F295F" w:rsidRDefault="00520E7A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Não havendo êxito nas negociações, o órgão gerenciador deverá proceder à revogação d</w:t>
      </w:r>
      <w:r w:rsidR="00EF3535" w:rsidRPr="005F295F">
        <w:rPr>
          <w:rFonts w:ascii="Arial" w:hAnsi="Arial" w:cs="Arial"/>
          <w:sz w:val="20"/>
          <w:szCs w:val="20"/>
        </w:rPr>
        <w:t xml:space="preserve">esta </w:t>
      </w:r>
      <w:r w:rsidRPr="005F295F">
        <w:rPr>
          <w:rFonts w:ascii="Arial" w:hAnsi="Arial" w:cs="Arial"/>
          <w:sz w:val="20"/>
          <w:szCs w:val="20"/>
        </w:rPr>
        <w:t>ata de registro de preços, adotando as medidas cabíveis para obtenção da contratação mais vantajosa.</w:t>
      </w:r>
    </w:p>
    <w:p w14:paraId="019E62AE" w14:textId="77777777" w:rsidR="00EF3535" w:rsidRPr="005F295F" w:rsidRDefault="00520E7A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O registro do fornecedor será cancelado quando:</w:t>
      </w:r>
    </w:p>
    <w:p w14:paraId="019E62AF" w14:textId="77777777" w:rsidR="00EF3535" w:rsidRPr="005F295F" w:rsidRDefault="00520E7A" w:rsidP="00BB5309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descumprir as condições da ata de registro de preços;</w:t>
      </w:r>
    </w:p>
    <w:p w14:paraId="019E62B0" w14:textId="77777777" w:rsidR="00EF3535" w:rsidRPr="005F295F" w:rsidRDefault="00520E7A" w:rsidP="00BB5309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não retirar a nota de empenho ou instrumento equivalente no prazo estabelecido pela Administração, sem justificativa aceitável;</w:t>
      </w:r>
    </w:p>
    <w:p w14:paraId="019E62B1" w14:textId="77777777" w:rsidR="00EF3535" w:rsidRPr="005F295F" w:rsidRDefault="00520E7A" w:rsidP="00BB5309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não aceitar reduzir o seu preço registrado, na hipótese deste se tornar superior àqueles praticados no mercado; ou</w:t>
      </w:r>
    </w:p>
    <w:p w14:paraId="019E62B2" w14:textId="77777777" w:rsidR="00C159F6" w:rsidRPr="005F295F" w:rsidRDefault="00520E7A" w:rsidP="00BB5309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 xml:space="preserve">sofrer sanção </w:t>
      </w:r>
      <w:r w:rsidR="00EF3535" w:rsidRPr="005F295F">
        <w:rPr>
          <w:rFonts w:ascii="Arial" w:hAnsi="Arial" w:cs="Arial"/>
          <w:sz w:val="20"/>
          <w:szCs w:val="20"/>
        </w:rPr>
        <w:t>administrativa cu</w:t>
      </w:r>
      <w:r w:rsidR="00882690" w:rsidRPr="005F295F">
        <w:rPr>
          <w:rFonts w:ascii="Arial" w:hAnsi="Arial" w:cs="Arial"/>
          <w:sz w:val="20"/>
          <w:szCs w:val="20"/>
        </w:rPr>
        <w:t xml:space="preserve">jo efeito </w:t>
      </w:r>
      <w:r w:rsidR="00EF3535" w:rsidRPr="005F295F">
        <w:rPr>
          <w:rFonts w:ascii="Arial" w:hAnsi="Arial" w:cs="Arial"/>
          <w:sz w:val="20"/>
          <w:szCs w:val="20"/>
        </w:rPr>
        <w:t xml:space="preserve">torne-o proibido de </w:t>
      </w:r>
      <w:r w:rsidR="00882690" w:rsidRPr="005F295F">
        <w:rPr>
          <w:rFonts w:ascii="Arial" w:hAnsi="Arial" w:cs="Arial"/>
          <w:sz w:val="20"/>
          <w:szCs w:val="20"/>
        </w:rPr>
        <w:t>celebrar contrato administrativo</w:t>
      </w:r>
      <w:r w:rsidR="00EF3535" w:rsidRPr="005F295F">
        <w:rPr>
          <w:rFonts w:ascii="Arial" w:hAnsi="Arial" w:cs="Arial"/>
          <w:sz w:val="20"/>
          <w:szCs w:val="20"/>
        </w:rPr>
        <w:t>, alcançando o órgão gerenciador e órgão(s) participante(s).</w:t>
      </w:r>
    </w:p>
    <w:p w14:paraId="019E62B3" w14:textId="11601F22" w:rsidR="00C159F6" w:rsidRPr="005F295F" w:rsidRDefault="00520E7A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 xml:space="preserve">O cancelamento de registros nas hipóteses previstas nos </w:t>
      </w:r>
      <w:r w:rsidR="00C159F6" w:rsidRPr="005F295F">
        <w:rPr>
          <w:rFonts w:ascii="Arial" w:hAnsi="Arial" w:cs="Arial"/>
          <w:sz w:val="20"/>
          <w:szCs w:val="20"/>
        </w:rPr>
        <w:t xml:space="preserve">itens </w:t>
      </w:r>
      <w:r w:rsidR="00122461" w:rsidRPr="005F295F">
        <w:rPr>
          <w:rFonts w:ascii="Arial" w:hAnsi="Arial" w:cs="Arial"/>
          <w:sz w:val="20"/>
          <w:szCs w:val="20"/>
        </w:rPr>
        <w:t>6</w:t>
      </w:r>
      <w:r w:rsidR="00C159F6" w:rsidRPr="005F295F">
        <w:rPr>
          <w:rFonts w:ascii="Arial" w:hAnsi="Arial" w:cs="Arial"/>
          <w:sz w:val="20"/>
          <w:szCs w:val="20"/>
        </w:rPr>
        <w:t>.</w:t>
      </w:r>
      <w:r w:rsidR="00E11D5F" w:rsidRPr="005F295F">
        <w:rPr>
          <w:rFonts w:ascii="Arial" w:hAnsi="Arial" w:cs="Arial"/>
          <w:sz w:val="20"/>
          <w:szCs w:val="20"/>
        </w:rPr>
        <w:t>7</w:t>
      </w:r>
      <w:r w:rsidR="00C159F6" w:rsidRPr="005F295F">
        <w:rPr>
          <w:rFonts w:ascii="Arial" w:hAnsi="Arial" w:cs="Arial"/>
          <w:sz w:val="20"/>
          <w:szCs w:val="20"/>
        </w:rPr>
        <w:t xml:space="preserve">.1, </w:t>
      </w:r>
      <w:r w:rsidR="00122461" w:rsidRPr="005F295F">
        <w:rPr>
          <w:rFonts w:ascii="Arial" w:hAnsi="Arial" w:cs="Arial"/>
          <w:sz w:val="20"/>
          <w:szCs w:val="20"/>
        </w:rPr>
        <w:t>6</w:t>
      </w:r>
      <w:r w:rsidR="00C159F6" w:rsidRPr="005F295F">
        <w:rPr>
          <w:rFonts w:ascii="Arial" w:hAnsi="Arial" w:cs="Arial"/>
          <w:sz w:val="20"/>
          <w:szCs w:val="20"/>
        </w:rPr>
        <w:t>.</w:t>
      </w:r>
      <w:r w:rsidR="00E11D5F" w:rsidRPr="005F295F">
        <w:rPr>
          <w:rFonts w:ascii="Arial" w:hAnsi="Arial" w:cs="Arial"/>
          <w:sz w:val="20"/>
          <w:szCs w:val="20"/>
        </w:rPr>
        <w:t>7</w:t>
      </w:r>
      <w:r w:rsidR="00C159F6" w:rsidRPr="005F295F">
        <w:rPr>
          <w:rFonts w:ascii="Arial" w:hAnsi="Arial" w:cs="Arial"/>
          <w:sz w:val="20"/>
          <w:szCs w:val="20"/>
        </w:rPr>
        <w:t xml:space="preserve">.2 e </w:t>
      </w:r>
      <w:r w:rsidR="00122461" w:rsidRPr="005F295F">
        <w:rPr>
          <w:rFonts w:ascii="Arial" w:hAnsi="Arial" w:cs="Arial"/>
          <w:sz w:val="20"/>
          <w:szCs w:val="20"/>
        </w:rPr>
        <w:t>6</w:t>
      </w:r>
      <w:r w:rsidR="00C159F6" w:rsidRPr="005F295F">
        <w:rPr>
          <w:rFonts w:ascii="Arial" w:hAnsi="Arial" w:cs="Arial"/>
          <w:sz w:val="20"/>
          <w:szCs w:val="20"/>
        </w:rPr>
        <w:t>.</w:t>
      </w:r>
      <w:r w:rsidR="00E11D5F" w:rsidRPr="005F295F">
        <w:rPr>
          <w:rFonts w:ascii="Arial" w:hAnsi="Arial" w:cs="Arial"/>
          <w:sz w:val="20"/>
          <w:szCs w:val="20"/>
        </w:rPr>
        <w:t>7</w:t>
      </w:r>
      <w:r w:rsidR="00C159F6" w:rsidRPr="005F295F">
        <w:rPr>
          <w:rFonts w:ascii="Arial" w:hAnsi="Arial" w:cs="Arial"/>
          <w:sz w:val="20"/>
          <w:szCs w:val="20"/>
        </w:rPr>
        <w:t xml:space="preserve">.4 </w:t>
      </w:r>
      <w:r w:rsidRPr="005F295F">
        <w:rPr>
          <w:rFonts w:ascii="Arial" w:hAnsi="Arial" w:cs="Arial"/>
          <w:sz w:val="20"/>
          <w:szCs w:val="20"/>
        </w:rPr>
        <w:t>será formalizado por despacho do órgão gerenciador, assegurado o contraditório e a ampla defesa.</w:t>
      </w:r>
    </w:p>
    <w:p w14:paraId="019E62B4" w14:textId="77777777" w:rsidR="00C159F6" w:rsidRPr="005F295F" w:rsidRDefault="00520E7A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O cancelamento do registro de preços poderá ocorrer por fato superveniente, decorrente de caso fortuito ou força maior, que prejudique o cumprimento da ata, devidamente comprovados e justificados</w:t>
      </w:r>
      <w:r w:rsidR="00C159F6" w:rsidRPr="005F295F">
        <w:rPr>
          <w:rFonts w:ascii="Arial" w:hAnsi="Arial" w:cs="Arial"/>
          <w:sz w:val="20"/>
          <w:szCs w:val="20"/>
        </w:rPr>
        <w:t>:</w:t>
      </w:r>
    </w:p>
    <w:p w14:paraId="019E62B5" w14:textId="77777777" w:rsidR="00C159F6" w:rsidRPr="005F295F" w:rsidRDefault="00520E7A" w:rsidP="00BB5309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por razão de interesse público; ou</w:t>
      </w:r>
    </w:p>
    <w:p w14:paraId="019E62B6" w14:textId="77777777" w:rsidR="00520E7A" w:rsidRPr="005F295F" w:rsidRDefault="00520E7A" w:rsidP="00BB5309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a pedido do fornecedor. </w:t>
      </w:r>
    </w:p>
    <w:p w14:paraId="4C26F493" w14:textId="77777777" w:rsidR="00122461" w:rsidRPr="005F295F" w:rsidRDefault="00122461" w:rsidP="00122461">
      <w:pPr>
        <w:pStyle w:val="Nivel1"/>
        <w:numPr>
          <w:ilvl w:val="0"/>
          <w:numId w:val="1"/>
        </w:numPr>
        <w:ind w:left="357" w:hanging="357"/>
      </w:pPr>
      <w:r w:rsidRPr="005F295F">
        <w:lastRenderedPageBreak/>
        <w:t>DAS PENALIDADES</w:t>
      </w:r>
    </w:p>
    <w:p w14:paraId="0D8190C9" w14:textId="77777777" w:rsidR="00122461" w:rsidRDefault="00122461" w:rsidP="00122461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5F295F">
        <w:rPr>
          <w:rFonts w:ascii="Arial" w:hAnsi="Arial" w:cs="Arial"/>
          <w:iCs/>
          <w:sz w:val="20"/>
          <w:szCs w:val="20"/>
        </w:rPr>
        <w:t>O descumprimento da Ata de Registro de Preços ensejará aplicação das penalidades estabelecidas no Edital.</w:t>
      </w:r>
    </w:p>
    <w:p w14:paraId="5307FC3C" w14:textId="6F9EF4DE" w:rsidR="001F6040" w:rsidRPr="00B54993" w:rsidRDefault="001F6040" w:rsidP="009A60A6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B54993">
        <w:rPr>
          <w:rFonts w:ascii="Arial" w:hAnsi="Arial" w:cs="Arial"/>
          <w:color w:val="000000"/>
          <w:sz w:val="20"/>
          <w:szCs w:val="20"/>
        </w:rPr>
        <w:t xml:space="preserve">As sanções do item acima também se aplicam aos integrantes do cadastro de reserva, em pregão para registro de preços que, convocados, não honrarem o compromisso assumido injustificadamente, nos termos do art. 49, §1º do Decreto nº 10.024/19. </w:t>
      </w:r>
    </w:p>
    <w:p w14:paraId="3E9C1948" w14:textId="77777777" w:rsidR="00122461" w:rsidRPr="005F295F" w:rsidRDefault="00122461" w:rsidP="00122461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5F295F">
        <w:rPr>
          <w:rFonts w:ascii="Arial" w:hAnsi="Arial" w:cs="Arial"/>
          <w:iCs/>
          <w:sz w:val="20"/>
          <w:szCs w:val="20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14:paraId="0582A3B8" w14:textId="77777777" w:rsidR="00122461" w:rsidRPr="005F295F" w:rsidRDefault="00122461" w:rsidP="00122461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5F295F">
        <w:rPr>
          <w:rFonts w:ascii="Arial" w:hAnsi="Arial" w:cs="Arial"/>
          <w:iCs/>
          <w:sz w:val="20"/>
          <w:szCs w:val="20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14:paraId="77387680" w14:textId="77777777" w:rsidR="00122461" w:rsidRPr="005F295F" w:rsidRDefault="00122461" w:rsidP="00122461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iCs/>
          <w:sz w:val="20"/>
          <w:szCs w:val="20"/>
        </w:rPr>
      </w:pPr>
    </w:p>
    <w:p w14:paraId="019E62B8" w14:textId="77777777" w:rsidR="00CB46FC" w:rsidRPr="005F295F" w:rsidRDefault="00CB46FC" w:rsidP="001E0D7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  <w:r w:rsidRPr="005F295F">
        <w:rPr>
          <w:rFonts w:ascii="Arial" w:hAnsi="Arial" w:cs="Arial"/>
          <w:b/>
          <w:bCs/>
          <w:iCs/>
          <w:sz w:val="20"/>
          <w:szCs w:val="20"/>
        </w:rPr>
        <w:t>CONDIÇÕES GERAIS</w:t>
      </w:r>
    </w:p>
    <w:p w14:paraId="019E62B9" w14:textId="77777777" w:rsidR="00C5111B" w:rsidRPr="005F295F" w:rsidRDefault="00CB46FC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5F295F">
        <w:rPr>
          <w:rFonts w:ascii="Arial" w:hAnsi="Arial" w:cs="Arial"/>
          <w:iCs/>
          <w:sz w:val="20"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</w:t>
      </w:r>
      <w:r w:rsidR="003A7990" w:rsidRPr="005F295F">
        <w:rPr>
          <w:rFonts w:ascii="Arial" w:hAnsi="Arial" w:cs="Arial"/>
          <w:iCs/>
          <w:sz w:val="20"/>
          <w:szCs w:val="20"/>
        </w:rPr>
        <w:t>, ANEXO AO EDITAL</w:t>
      </w:r>
      <w:r w:rsidRPr="005F295F">
        <w:rPr>
          <w:rFonts w:ascii="Arial" w:hAnsi="Arial" w:cs="Arial"/>
          <w:iCs/>
          <w:sz w:val="20"/>
          <w:szCs w:val="20"/>
        </w:rPr>
        <w:t>.</w:t>
      </w:r>
    </w:p>
    <w:p w14:paraId="019E62BA" w14:textId="57C61712" w:rsidR="00CB46FC" w:rsidRPr="005F295F" w:rsidRDefault="00C5111B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iCs/>
          <w:sz w:val="20"/>
          <w:szCs w:val="20"/>
        </w:rPr>
        <w:t>É vedado efetuar acréscimos nos quantitativos fixados nesta ata de registro de preços, inclusive o acréscimo de que trata o § 1º do art</w:t>
      </w:r>
      <w:r w:rsidRPr="005F295F">
        <w:rPr>
          <w:rFonts w:ascii="Arial" w:hAnsi="Arial" w:cs="Arial"/>
          <w:sz w:val="20"/>
          <w:szCs w:val="20"/>
        </w:rPr>
        <w:t>. 65 da Lei nº 8.666/93</w:t>
      </w:r>
      <w:r w:rsidR="00122461" w:rsidRPr="005F295F">
        <w:rPr>
          <w:rFonts w:ascii="Arial" w:hAnsi="Arial" w:cs="Arial"/>
          <w:sz w:val="20"/>
          <w:szCs w:val="20"/>
        </w:rPr>
        <w:t>, nos termos do art. 12, §1º do Decreto nº 7892/13.</w:t>
      </w:r>
    </w:p>
    <w:p w14:paraId="019E62BB" w14:textId="100C48C3" w:rsidR="00BB5309" w:rsidRPr="001F6040" w:rsidRDefault="00BB5309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1F6040">
        <w:rPr>
          <w:rFonts w:ascii="Arial" w:hAnsi="Arial" w:cs="Arial"/>
          <w:iCs/>
          <w:sz w:val="20"/>
          <w:szCs w:val="20"/>
        </w:rPr>
        <w:t xml:space="preserve">A ata de realização da sessão pública do pregão, contendo a relação dos licitantes que aceitarem cotar os bens ou serviços com preços iguais ao do licitante vencedor do certame, </w:t>
      </w:r>
      <w:r w:rsidR="001F6040" w:rsidRPr="001F6040">
        <w:rPr>
          <w:rFonts w:ascii="Arial" w:hAnsi="Arial" w:cs="Arial"/>
          <w:iCs/>
          <w:sz w:val="20"/>
          <w:szCs w:val="20"/>
        </w:rPr>
        <w:t>compõe anexo a</w:t>
      </w:r>
      <w:r w:rsidRPr="001F6040">
        <w:rPr>
          <w:rFonts w:ascii="Arial" w:hAnsi="Arial" w:cs="Arial"/>
          <w:iCs/>
          <w:sz w:val="20"/>
          <w:szCs w:val="20"/>
        </w:rPr>
        <w:t xml:space="preserve"> esta Ata de Registro de Preços, nos termos do a</w:t>
      </w:r>
      <w:r w:rsidR="0014613C" w:rsidRPr="001F6040">
        <w:rPr>
          <w:rFonts w:ascii="Arial" w:hAnsi="Arial" w:cs="Arial"/>
          <w:iCs/>
          <w:sz w:val="20"/>
          <w:szCs w:val="20"/>
        </w:rPr>
        <w:t xml:space="preserve">rt. 11, §4º do Decreto n. 7.892, de </w:t>
      </w:r>
      <w:r w:rsidRPr="001F6040">
        <w:rPr>
          <w:rFonts w:ascii="Arial" w:hAnsi="Arial" w:cs="Arial"/>
          <w:iCs/>
          <w:sz w:val="20"/>
          <w:szCs w:val="20"/>
        </w:rPr>
        <w:t>2014.</w:t>
      </w:r>
    </w:p>
    <w:p w14:paraId="064463E4" w14:textId="77777777" w:rsidR="001F6040" w:rsidRDefault="001F6040" w:rsidP="00CB46FC">
      <w:pPr>
        <w:widowControl w:val="0"/>
        <w:autoSpaceDE w:val="0"/>
        <w:autoSpaceDN w:val="0"/>
        <w:adjustRightInd w:val="0"/>
        <w:ind w:right="-15"/>
        <w:jc w:val="both"/>
        <w:rPr>
          <w:rFonts w:ascii="Arial" w:hAnsi="Arial" w:cs="Arial"/>
          <w:sz w:val="20"/>
          <w:szCs w:val="20"/>
        </w:rPr>
      </w:pPr>
    </w:p>
    <w:p w14:paraId="019E62BE" w14:textId="051B2F66" w:rsidR="00CB46FC" w:rsidRDefault="00CB46FC" w:rsidP="00CB46FC">
      <w:pPr>
        <w:widowControl w:val="0"/>
        <w:autoSpaceDE w:val="0"/>
        <w:autoSpaceDN w:val="0"/>
        <w:adjustRightInd w:val="0"/>
        <w:ind w:right="-15"/>
        <w:jc w:val="both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 xml:space="preserve">Para firmeza e validade do pactuado, a presente Ata foi lavrada em </w:t>
      </w:r>
      <w:r w:rsidR="00B54993" w:rsidRPr="00B54993">
        <w:rPr>
          <w:rFonts w:ascii="Arial" w:hAnsi="Arial" w:cs="Arial"/>
          <w:color w:val="000000" w:themeColor="text1"/>
          <w:sz w:val="20"/>
          <w:szCs w:val="20"/>
        </w:rPr>
        <w:t>02 (duas)</w:t>
      </w:r>
      <w:r w:rsidRPr="00B549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F295F">
        <w:rPr>
          <w:rFonts w:ascii="Arial" w:hAnsi="Arial" w:cs="Arial"/>
          <w:sz w:val="20"/>
          <w:szCs w:val="20"/>
        </w:rPr>
        <w:t>vias de igual teor, que, depois de lida e achada em ordem, vai assinada pelas partes</w:t>
      </w:r>
      <w:r w:rsidR="00B54993">
        <w:rPr>
          <w:rFonts w:ascii="Arial" w:hAnsi="Arial" w:cs="Arial"/>
          <w:sz w:val="20"/>
          <w:szCs w:val="20"/>
        </w:rPr>
        <w:t>.</w:t>
      </w:r>
    </w:p>
    <w:p w14:paraId="7EF5FF31" w14:textId="6B397D0D" w:rsidR="00B54993" w:rsidRDefault="00B54993" w:rsidP="00CB46FC">
      <w:pPr>
        <w:widowControl w:val="0"/>
        <w:autoSpaceDE w:val="0"/>
        <w:autoSpaceDN w:val="0"/>
        <w:adjustRightInd w:val="0"/>
        <w:ind w:right="-15"/>
        <w:jc w:val="both"/>
        <w:rPr>
          <w:rFonts w:ascii="Arial" w:hAnsi="Arial" w:cs="Arial"/>
          <w:sz w:val="20"/>
          <w:szCs w:val="20"/>
        </w:rPr>
      </w:pPr>
    </w:p>
    <w:p w14:paraId="177F4E4A" w14:textId="77777777" w:rsidR="00B54993" w:rsidRPr="005F295F" w:rsidRDefault="00B54993" w:rsidP="00CB46FC">
      <w:pPr>
        <w:widowControl w:val="0"/>
        <w:autoSpaceDE w:val="0"/>
        <w:autoSpaceDN w:val="0"/>
        <w:adjustRightInd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019E62BF" w14:textId="77777777" w:rsidR="00CB46FC" w:rsidRPr="005F295F" w:rsidRDefault="00CB46FC" w:rsidP="00CB46FC">
      <w:pPr>
        <w:widowControl w:val="0"/>
        <w:autoSpaceDE w:val="0"/>
        <w:autoSpaceDN w:val="0"/>
        <w:adjustRightInd w:val="0"/>
        <w:ind w:right="-30"/>
        <w:jc w:val="center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Local e data</w:t>
      </w:r>
    </w:p>
    <w:p w14:paraId="019E62C0" w14:textId="77777777" w:rsidR="00CB46FC" w:rsidRPr="005F295F" w:rsidRDefault="00CB46FC" w:rsidP="00CB46FC">
      <w:pPr>
        <w:widowControl w:val="0"/>
        <w:autoSpaceDE w:val="0"/>
        <w:autoSpaceDN w:val="0"/>
        <w:adjustRightInd w:val="0"/>
        <w:ind w:right="-30"/>
        <w:jc w:val="center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Assinaturas</w:t>
      </w:r>
    </w:p>
    <w:p w14:paraId="019E62C1" w14:textId="77777777" w:rsidR="002B3D1E" w:rsidRPr="005F295F" w:rsidRDefault="002B3D1E" w:rsidP="00CB46FC">
      <w:pPr>
        <w:widowControl w:val="0"/>
        <w:autoSpaceDE w:val="0"/>
        <w:autoSpaceDN w:val="0"/>
        <w:adjustRightInd w:val="0"/>
        <w:ind w:right="-30"/>
        <w:jc w:val="center"/>
        <w:rPr>
          <w:rFonts w:ascii="Arial" w:hAnsi="Arial" w:cs="Arial"/>
          <w:sz w:val="20"/>
          <w:szCs w:val="20"/>
        </w:rPr>
      </w:pPr>
    </w:p>
    <w:p w14:paraId="019E62C3" w14:textId="5ACEB719" w:rsidR="001256C2" w:rsidRPr="005F295F" w:rsidRDefault="00CB46FC" w:rsidP="005F295F">
      <w:pPr>
        <w:widowControl w:val="0"/>
        <w:autoSpaceDE w:val="0"/>
        <w:autoSpaceDN w:val="0"/>
        <w:adjustRightInd w:val="0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Representante legal do órgão gerenciador e representante(s) legal(</w:t>
      </w:r>
      <w:proofErr w:type="spellStart"/>
      <w:r w:rsidRPr="005F295F">
        <w:rPr>
          <w:rFonts w:ascii="Arial" w:hAnsi="Arial" w:cs="Arial"/>
          <w:sz w:val="20"/>
          <w:szCs w:val="20"/>
        </w:rPr>
        <w:t>is</w:t>
      </w:r>
      <w:proofErr w:type="spellEnd"/>
      <w:r w:rsidRPr="005F295F">
        <w:rPr>
          <w:rFonts w:ascii="Arial" w:hAnsi="Arial" w:cs="Arial"/>
          <w:sz w:val="20"/>
          <w:szCs w:val="20"/>
        </w:rPr>
        <w:t xml:space="preserve">) do(s) </w:t>
      </w:r>
      <w:r w:rsidRPr="005F295F">
        <w:rPr>
          <w:rFonts w:ascii="Arial" w:hAnsi="Arial" w:cs="Arial"/>
          <w:color w:val="000000"/>
          <w:sz w:val="20"/>
          <w:szCs w:val="20"/>
        </w:rPr>
        <w:t>fornecedor(s) registrado(s)</w:t>
      </w:r>
    </w:p>
    <w:sectPr w:rsidR="001256C2" w:rsidRPr="005F295F" w:rsidSect="00BB5309">
      <w:footerReference w:type="default" r:id="rId10"/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941D1" w14:textId="77777777" w:rsidR="008F0B8B" w:rsidRDefault="008F0B8B" w:rsidP="00BB5309">
      <w:r>
        <w:separator/>
      </w:r>
    </w:p>
  </w:endnote>
  <w:endnote w:type="continuationSeparator" w:id="0">
    <w:p w14:paraId="0F37383B" w14:textId="77777777" w:rsidR="008F0B8B" w:rsidRDefault="008F0B8B" w:rsidP="00BB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E62C8" w14:textId="77777777" w:rsidR="00BB5309" w:rsidRPr="00B438A7" w:rsidRDefault="00BB5309" w:rsidP="00BB5309">
    <w:pPr>
      <w:pStyle w:val="Rodap"/>
      <w:rPr>
        <w:rFonts w:ascii="Times New Roman" w:hAnsi="Times New Roman" w:cs="Times New Roman"/>
      </w:rPr>
    </w:pPr>
    <w:r w:rsidRPr="00B438A7">
      <w:rPr>
        <w:rFonts w:ascii="Times New Roman" w:hAnsi="Times New Roman" w:cs="Times New Roman"/>
      </w:rPr>
      <w:t>____________________________________________________________________</w:t>
    </w:r>
  </w:p>
  <w:p w14:paraId="019E62C9" w14:textId="3129D6FB" w:rsidR="00BB5309" w:rsidRPr="00B438A7" w:rsidRDefault="00F11497" w:rsidP="00BB5309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Câmara</w:t>
    </w:r>
    <w:r w:rsidR="00BB5309" w:rsidRPr="00B438A7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Nacional</w:t>
    </w:r>
    <w:r w:rsidR="00BB5309" w:rsidRPr="00B438A7">
      <w:rPr>
        <w:rFonts w:ascii="Arial" w:hAnsi="Arial" w:cs="Arial"/>
        <w:sz w:val="12"/>
        <w:szCs w:val="12"/>
      </w:rPr>
      <w:t xml:space="preserve"> de </w:t>
    </w:r>
    <w:r w:rsidR="005F295F">
      <w:rPr>
        <w:rFonts w:ascii="Arial" w:hAnsi="Arial" w:cs="Arial"/>
        <w:sz w:val="12"/>
        <w:szCs w:val="12"/>
      </w:rPr>
      <w:t>Modelos de Licitações e Contratos</w:t>
    </w:r>
    <w:r w:rsidR="00BB5309" w:rsidRPr="00B438A7">
      <w:rPr>
        <w:rFonts w:ascii="Arial" w:hAnsi="Arial" w:cs="Arial"/>
        <w:sz w:val="12"/>
        <w:szCs w:val="12"/>
      </w:rPr>
      <w:t xml:space="preserve"> da Consultoria-Geral da União</w:t>
    </w:r>
  </w:p>
  <w:p w14:paraId="019E62CA" w14:textId="7EB7703D" w:rsidR="00454D50" w:rsidRPr="00B438A7" w:rsidRDefault="00BB5309" w:rsidP="00BB5309">
    <w:pPr>
      <w:pStyle w:val="Rodap"/>
      <w:rPr>
        <w:rFonts w:ascii="Arial" w:hAnsi="Arial" w:cs="Arial"/>
        <w:sz w:val="12"/>
        <w:szCs w:val="12"/>
      </w:rPr>
    </w:pPr>
    <w:r w:rsidRPr="00B438A7">
      <w:rPr>
        <w:rFonts w:ascii="Arial" w:hAnsi="Arial" w:cs="Arial"/>
        <w:sz w:val="12"/>
        <w:szCs w:val="12"/>
      </w:rPr>
      <w:t xml:space="preserve">Ata de Registro de Preços </w:t>
    </w:r>
    <w:r w:rsidR="00454D50" w:rsidRPr="00B438A7">
      <w:rPr>
        <w:rFonts w:ascii="Arial" w:hAnsi="Arial" w:cs="Arial"/>
        <w:sz w:val="12"/>
        <w:szCs w:val="12"/>
      </w:rPr>
      <w:t>–</w:t>
    </w:r>
    <w:r w:rsidRPr="00B438A7">
      <w:rPr>
        <w:rFonts w:ascii="Arial" w:hAnsi="Arial" w:cs="Arial"/>
        <w:sz w:val="12"/>
        <w:szCs w:val="12"/>
      </w:rPr>
      <w:t xml:space="preserve"> modelo</w:t>
    </w:r>
    <w:r w:rsidR="00454D50" w:rsidRPr="00B438A7">
      <w:rPr>
        <w:rFonts w:ascii="Arial" w:hAnsi="Arial" w:cs="Arial"/>
        <w:sz w:val="12"/>
        <w:szCs w:val="12"/>
      </w:rPr>
      <w:t xml:space="preserve"> – pregão compras</w:t>
    </w:r>
    <w:r w:rsidR="000F3685">
      <w:rPr>
        <w:rFonts w:ascii="Arial" w:hAnsi="Arial" w:cs="Arial"/>
        <w:sz w:val="12"/>
        <w:szCs w:val="12"/>
      </w:rPr>
      <w:t xml:space="preserve"> </w:t>
    </w:r>
  </w:p>
  <w:p w14:paraId="019E62CB" w14:textId="7A6BA468" w:rsidR="00BB5309" w:rsidRPr="00B438A7" w:rsidRDefault="00C97B29">
    <w:pPr>
      <w:pStyle w:val="Rodap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t xml:space="preserve">Atualização: </w:t>
    </w:r>
    <w:r w:rsidR="004A1D37">
      <w:rPr>
        <w:rFonts w:ascii="Arial" w:hAnsi="Arial" w:cs="Arial"/>
        <w:sz w:val="12"/>
        <w:szCs w:val="12"/>
      </w:rPr>
      <w:t xml:space="preserve"> </w:t>
    </w:r>
    <w:proofErr w:type="gramStart"/>
    <w:r w:rsidR="005F295F">
      <w:rPr>
        <w:rFonts w:ascii="Arial" w:hAnsi="Arial" w:cs="Arial"/>
        <w:sz w:val="12"/>
        <w:szCs w:val="12"/>
      </w:rPr>
      <w:t>Dezembro</w:t>
    </w:r>
    <w:proofErr w:type="gramEnd"/>
    <w:r w:rsidR="005F295F">
      <w:rPr>
        <w:rFonts w:ascii="Arial" w:hAnsi="Arial" w:cs="Arial"/>
        <w:sz w:val="12"/>
        <w:szCs w:val="12"/>
      </w:rPr>
      <w:t>/</w:t>
    </w:r>
    <w:r w:rsidR="00F11497">
      <w:rPr>
        <w:rFonts w:ascii="Arial" w:hAnsi="Arial" w:cs="Arial"/>
        <w:sz w:val="12"/>
        <w:szCs w:val="12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69D15" w14:textId="77777777" w:rsidR="008F0B8B" w:rsidRDefault="008F0B8B" w:rsidP="00BB5309">
      <w:r>
        <w:separator/>
      </w:r>
    </w:p>
  </w:footnote>
  <w:footnote w:type="continuationSeparator" w:id="0">
    <w:p w14:paraId="19BA1BCF" w14:textId="77777777" w:rsidR="008F0B8B" w:rsidRDefault="008F0B8B" w:rsidP="00BB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83857"/>
    <w:multiLevelType w:val="multilevel"/>
    <w:tmpl w:val="86BA20A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FC"/>
    <w:rsid w:val="00043863"/>
    <w:rsid w:val="0005488C"/>
    <w:rsid w:val="000558FE"/>
    <w:rsid w:val="000B7011"/>
    <w:rsid w:val="000C402D"/>
    <w:rsid w:val="000C5E16"/>
    <w:rsid w:val="000C62A3"/>
    <w:rsid w:val="000D1680"/>
    <w:rsid w:val="000E55D0"/>
    <w:rsid w:val="000F3685"/>
    <w:rsid w:val="00113AE6"/>
    <w:rsid w:val="00122461"/>
    <w:rsid w:val="001256C2"/>
    <w:rsid w:val="0014613C"/>
    <w:rsid w:val="00171379"/>
    <w:rsid w:val="001770D2"/>
    <w:rsid w:val="001E0D7C"/>
    <w:rsid w:val="001F6040"/>
    <w:rsid w:val="002038C8"/>
    <w:rsid w:val="00210AA6"/>
    <w:rsid w:val="002A70E9"/>
    <w:rsid w:val="002B3CC9"/>
    <w:rsid w:val="002B3D1E"/>
    <w:rsid w:val="002B74A1"/>
    <w:rsid w:val="002C029A"/>
    <w:rsid w:val="002F1652"/>
    <w:rsid w:val="002F4C05"/>
    <w:rsid w:val="00304C1C"/>
    <w:rsid w:val="00315FF7"/>
    <w:rsid w:val="00323CAE"/>
    <w:rsid w:val="00327A25"/>
    <w:rsid w:val="00343DD0"/>
    <w:rsid w:val="003A7990"/>
    <w:rsid w:val="003C4966"/>
    <w:rsid w:val="003C49EC"/>
    <w:rsid w:val="003F48DF"/>
    <w:rsid w:val="0042684A"/>
    <w:rsid w:val="00454D50"/>
    <w:rsid w:val="004811E3"/>
    <w:rsid w:val="00487C92"/>
    <w:rsid w:val="004A1D37"/>
    <w:rsid w:val="004A5577"/>
    <w:rsid w:val="004B7789"/>
    <w:rsid w:val="004C14E4"/>
    <w:rsid w:val="00501D89"/>
    <w:rsid w:val="00520E7A"/>
    <w:rsid w:val="00562578"/>
    <w:rsid w:val="00580A9F"/>
    <w:rsid w:val="005A6E38"/>
    <w:rsid w:val="005F295F"/>
    <w:rsid w:val="00631E43"/>
    <w:rsid w:val="006362AE"/>
    <w:rsid w:val="00646738"/>
    <w:rsid w:val="006468EA"/>
    <w:rsid w:val="00673105"/>
    <w:rsid w:val="0068120E"/>
    <w:rsid w:val="006A5244"/>
    <w:rsid w:val="0071081A"/>
    <w:rsid w:val="00727465"/>
    <w:rsid w:val="007B3995"/>
    <w:rsid w:val="007D4B25"/>
    <w:rsid w:val="007F3EB7"/>
    <w:rsid w:val="00802289"/>
    <w:rsid w:val="00825FDD"/>
    <w:rsid w:val="00833C36"/>
    <w:rsid w:val="00866CC7"/>
    <w:rsid w:val="00882690"/>
    <w:rsid w:val="00893D82"/>
    <w:rsid w:val="008F0B8B"/>
    <w:rsid w:val="00962CB8"/>
    <w:rsid w:val="009E0C3C"/>
    <w:rsid w:val="00A1191B"/>
    <w:rsid w:val="00A43047"/>
    <w:rsid w:val="00A57128"/>
    <w:rsid w:val="00A70567"/>
    <w:rsid w:val="00A84930"/>
    <w:rsid w:val="00A94531"/>
    <w:rsid w:val="00AA1D45"/>
    <w:rsid w:val="00AB0846"/>
    <w:rsid w:val="00AE1C58"/>
    <w:rsid w:val="00B05AF8"/>
    <w:rsid w:val="00B10156"/>
    <w:rsid w:val="00B438A7"/>
    <w:rsid w:val="00B54993"/>
    <w:rsid w:val="00B86157"/>
    <w:rsid w:val="00B92BCC"/>
    <w:rsid w:val="00BB5309"/>
    <w:rsid w:val="00BB7895"/>
    <w:rsid w:val="00C159F6"/>
    <w:rsid w:val="00C5111B"/>
    <w:rsid w:val="00C7693F"/>
    <w:rsid w:val="00C97B29"/>
    <w:rsid w:val="00CB46FC"/>
    <w:rsid w:val="00CC6EE8"/>
    <w:rsid w:val="00CF3E09"/>
    <w:rsid w:val="00D022C3"/>
    <w:rsid w:val="00D50B23"/>
    <w:rsid w:val="00D63A70"/>
    <w:rsid w:val="00D66100"/>
    <w:rsid w:val="00D7065D"/>
    <w:rsid w:val="00D85ACD"/>
    <w:rsid w:val="00E11D1B"/>
    <w:rsid w:val="00E11D5F"/>
    <w:rsid w:val="00E337AE"/>
    <w:rsid w:val="00E55D7B"/>
    <w:rsid w:val="00E60AC2"/>
    <w:rsid w:val="00E80D90"/>
    <w:rsid w:val="00E85C6B"/>
    <w:rsid w:val="00E93E19"/>
    <w:rsid w:val="00EE5992"/>
    <w:rsid w:val="00EF31AF"/>
    <w:rsid w:val="00EF3535"/>
    <w:rsid w:val="00F11497"/>
    <w:rsid w:val="00F17655"/>
    <w:rsid w:val="00F27553"/>
    <w:rsid w:val="00F621CD"/>
    <w:rsid w:val="00F77F32"/>
    <w:rsid w:val="00F85295"/>
    <w:rsid w:val="00F86C25"/>
    <w:rsid w:val="00F95F17"/>
    <w:rsid w:val="00FD7CFF"/>
    <w:rsid w:val="5EBCF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19E625A"/>
  <w14:defaultImageDpi w14:val="300"/>
  <w15:docId w15:val="{EDCCB77D-9503-4E1B-9DFE-F5A3133F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qFormat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qFormat/>
    <w:rsid w:val="001F6040"/>
    <w:pPr>
      <w:numPr>
        <w:numId w:val="3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97A23-5452-412E-B0B0-FF855C75CE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C7201-7ED3-4096-9DE3-0512CE1D9A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4E0A7D-1135-4C98-9520-65D4F26D0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1126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</vt:lpstr>
    </vt:vector>
  </TitlesOfParts>
  <Company>EDUARDO DOTTI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CONJUR-MP</dc:creator>
  <dc:description>Texto idêntico ao modelo de serviços, salvo pela especificação do objeto contratado e da respectiva nota explicativa.</dc:description>
  <cp:lastModifiedBy>kelly do Carmo Brito da Silva</cp:lastModifiedBy>
  <cp:revision>7</cp:revision>
  <dcterms:created xsi:type="dcterms:W3CDTF">2022-10-07T15:40:00Z</dcterms:created>
  <dcterms:modified xsi:type="dcterms:W3CDTF">2022-10-07T19:21:00Z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AuthorIds_UIVersion_2048">
    <vt:lpwstr>44</vt:lpwstr>
  </property>
</Properties>
</file>